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pPr w:leftFromText="141" w:rightFromText="141" w:vertAnchor="text" w:horzAnchor="margin" w:tblpY="135"/>
        <w:tblW w:w="147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51"/>
        <w:gridCol w:w="2452"/>
        <w:gridCol w:w="2451"/>
        <w:gridCol w:w="2452"/>
        <w:gridCol w:w="2451"/>
        <w:gridCol w:w="2452"/>
      </w:tblGrid>
      <w:tr w:rsidR="006544FA" w:rsidRPr="00551DE8" w14:paraId="60DF3ABA" w14:textId="77777777" w:rsidTr="00551DE8">
        <w:tc>
          <w:tcPr>
            <w:tcW w:w="2451" w:type="dxa"/>
            <w:tcBorders>
              <w:bottom w:val="single" w:sz="4" w:space="0" w:color="auto"/>
            </w:tcBorders>
            <w:shd w:val="clear" w:color="auto" w:fill="00B050"/>
          </w:tcPr>
          <w:p w14:paraId="7CCC9F71" w14:textId="77777777" w:rsidR="006544FA" w:rsidRPr="00551DE8" w:rsidRDefault="006544FA" w:rsidP="00551DE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551DE8">
              <w:rPr>
                <w:b/>
                <w:color w:val="FFFFFF" w:themeColor="background1"/>
                <w:sz w:val="14"/>
                <w:szCs w:val="14"/>
              </w:rPr>
              <w:t>1. Bedienen und Anwenden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00B0F0"/>
          </w:tcPr>
          <w:p w14:paraId="510DA597" w14:textId="77777777" w:rsidR="006544FA" w:rsidRPr="00551DE8" w:rsidRDefault="006544FA" w:rsidP="00551DE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551DE8">
              <w:rPr>
                <w:b/>
                <w:color w:val="FFFFFF" w:themeColor="background1"/>
                <w:sz w:val="14"/>
                <w:szCs w:val="14"/>
              </w:rPr>
              <w:t>2. Informieren und Recherchieren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0070C0"/>
          </w:tcPr>
          <w:p w14:paraId="13966F4B" w14:textId="77777777" w:rsidR="006544FA" w:rsidRPr="00551DE8" w:rsidRDefault="006544FA" w:rsidP="00551DE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551DE8">
              <w:rPr>
                <w:b/>
                <w:color w:val="FFFFFF" w:themeColor="background1"/>
                <w:sz w:val="14"/>
                <w:szCs w:val="14"/>
              </w:rPr>
              <w:t>3. Kommunizieren und Kooperieren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FF0066"/>
          </w:tcPr>
          <w:p w14:paraId="0D385722" w14:textId="77777777" w:rsidR="006544FA" w:rsidRPr="00551DE8" w:rsidRDefault="006544FA" w:rsidP="00551DE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551DE8">
              <w:rPr>
                <w:b/>
                <w:color w:val="FFFFFF" w:themeColor="background1"/>
                <w:sz w:val="14"/>
                <w:szCs w:val="14"/>
              </w:rPr>
              <w:t>4. Produzieren und Präsentieren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shd w:val="clear" w:color="auto" w:fill="FF0000"/>
          </w:tcPr>
          <w:p w14:paraId="45736062" w14:textId="77777777" w:rsidR="006544FA" w:rsidRPr="00551DE8" w:rsidRDefault="006544FA" w:rsidP="00551DE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551DE8">
              <w:rPr>
                <w:b/>
                <w:color w:val="FFFFFF" w:themeColor="background1"/>
                <w:sz w:val="14"/>
                <w:szCs w:val="14"/>
              </w:rPr>
              <w:t>5. Analysieren und Reflektieren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FFC000"/>
          </w:tcPr>
          <w:p w14:paraId="76456FCE" w14:textId="77777777" w:rsidR="006544FA" w:rsidRPr="00551DE8" w:rsidRDefault="006544FA" w:rsidP="00551DE8">
            <w:pPr>
              <w:rPr>
                <w:b/>
                <w:color w:val="FFFFFF" w:themeColor="background1"/>
                <w:sz w:val="14"/>
                <w:szCs w:val="14"/>
              </w:rPr>
            </w:pPr>
            <w:r w:rsidRPr="00551DE8">
              <w:rPr>
                <w:b/>
                <w:color w:val="FFFFFF" w:themeColor="background1"/>
                <w:sz w:val="14"/>
                <w:szCs w:val="14"/>
              </w:rPr>
              <w:t>6. Problemlösen und Modellieren</w:t>
            </w:r>
          </w:p>
        </w:tc>
      </w:tr>
      <w:tr w:rsidR="006544FA" w:rsidRPr="00551DE8" w14:paraId="57212833" w14:textId="77777777" w:rsidTr="00551DE8">
        <w:trPr>
          <w:trHeight w:val="284"/>
        </w:trPr>
        <w:tc>
          <w:tcPr>
            <w:tcW w:w="2451" w:type="dxa"/>
            <w:shd w:val="clear" w:color="auto" w:fill="EBFFF4"/>
          </w:tcPr>
          <w:p w14:paraId="6EDCEC60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50"/>
                <w:sz w:val="14"/>
                <w:szCs w:val="14"/>
              </w:rPr>
            </w:pPr>
            <w:r w:rsidRPr="00551DE8">
              <w:rPr>
                <w:b/>
                <w:color w:val="00B050"/>
                <w:sz w:val="14"/>
                <w:szCs w:val="14"/>
              </w:rPr>
              <w:t>1.1 Medienausstattung (Hardware)</w:t>
            </w:r>
          </w:p>
        </w:tc>
        <w:tc>
          <w:tcPr>
            <w:tcW w:w="2452" w:type="dxa"/>
            <w:shd w:val="clear" w:color="auto" w:fill="EBFAFF"/>
          </w:tcPr>
          <w:p w14:paraId="2C6513EA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F0"/>
                <w:sz w:val="14"/>
                <w:szCs w:val="14"/>
              </w:rPr>
            </w:pPr>
            <w:r w:rsidRPr="00551DE8">
              <w:rPr>
                <w:b/>
                <w:color w:val="00B0F0"/>
                <w:sz w:val="14"/>
                <w:szCs w:val="14"/>
              </w:rPr>
              <w:t>2.1 Informationsrecherche</w:t>
            </w:r>
          </w:p>
        </w:tc>
        <w:tc>
          <w:tcPr>
            <w:tcW w:w="2451" w:type="dxa"/>
            <w:shd w:val="clear" w:color="auto" w:fill="EFF8FF"/>
          </w:tcPr>
          <w:p w14:paraId="3CB9C75B" w14:textId="77777777" w:rsidR="006544FA" w:rsidRPr="00551DE8" w:rsidRDefault="006544FA" w:rsidP="00551DE8">
            <w:pPr>
              <w:spacing w:after="0" w:line="276" w:lineRule="auto"/>
              <w:rPr>
                <w:b/>
                <w:color w:val="0070C0"/>
                <w:sz w:val="14"/>
                <w:szCs w:val="14"/>
              </w:rPr>
            </w:pPr>
            <w:r w:rsidRPr="00551DE8">
              <w:rPr>
                <w:b/>
                <w:color w:val="0070C0"/>
                <w:sz w:val="14"/>
                <w:szCs w:val="14"/>
              </w:rPr>
              <w:t>3.1 Kommunikations- und Kooperationsprozesse</w:t>
            </w:r>
          </w:p>
        </w:tc>
        <w:tc>
          <w:tcPr>
            <w:tcW w:w="2452" w:type="dxa"/>
            <w:shd w:val="clear" w:color="auto" w:fill="FFEFF5"/>
          </w:tcPr>
          <w:p w14:paraId="3E21D59C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66"/>
                <w:sz w:val="14"/>
                <w:szCs w:val="14"/>
              </w:rPr>
            </w:pPr>
            <w:r w:rsidRPr="00551DE8">
              <w:rPr>
                <w:b/>
                <w:color w:val="FF0066"/>
                <w:sz w:val="14"/>
                <w:szCs w:val="14"/>
              </w:rPr>
              <w:t>4.1 Medienproduktion und Präsentation</w:t>
            </w:r>
          </w:p>
        </w:tc>
        <w:tc>
          <w:tcPr>
            <w:tcW w:w="2451" w:type="dxa"/>
            <w:shd w:val="clear" w:color="auto" w:fill="FFF0F0"/>
          </w:tcPr>
          <w:p w14:paraId="330C9C90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00"/>
                <w:sz w:val="14"/>
                <w:szCs w:val="14"/>
              </w:rPr>
            </w:pPr>
            <w:r w:rsidRPr="00551DE8">
              <w:rPr>
                <w:b/>
                <w:color w:val="FF0000"/>
                <w:sz w:val="14"/>
                <w:szCs w:val="14"/>
              </w:rPr>
              <w:t>5.1 Medienanalyse</w:t>
            </w:r>
          </w:p>
        </w:tc>
        <w:tc>
          <w:tcPr>
            <w:tcW w:w="2452" w:type="dxa"/>
            <w:shd w:val="clear" w:color="auto" w:fill="FFF9E5"/>
          </w:tcPr>
          <w:p w14:paraId="05DF0074" w14:textId="77777777" w:rsidR="006544FA" w:rsidRPr="00551DE8" w:rsidRDefault="006544FA" w:rsidP="00551DE8">
            <w:pPr>
              <w:spacing w:after="0" w:line="276" w:lineRule="auto"/>
              <w:rPr>
                <w:b/>
                <w:color w:val="FFC000"/>
                <w:sz w:val="14"/>
                <w:szCs w:val="14"/>
              </w:rPr>
            </w:pPr>
            <w:r w:rsidRPr="00551DE8">
              <w:rPr>
                <w:b/>
                <w:color w:val="FFC000"/>
                <w:sz w:val="14"/>
                <w:szCs w:val="14"/>
              </w:rPr>
              <w:t>6.1 Prinzipien der digitalen Welt</w:t>
            </w:r>
          </w:p>
        </w:tc>
      </w:tr>
      <w:tr w:rsidR="006544FA" w:rsidRPr="00551DE8" w14:paraId="09823A4D" w14:textId="77777777" w:rsidTr="00551DE8">
        <w:trPr>
          <w:trHeight w:val="851"/>
        </w:trPr>
        <w:tc>
          <w:tcPr>
            <w:tcW w:w="2451" w:type="dxa"/>
            <w:tcBorders>
              <w:bottom w:val="single" w:sz="4" w:space="0" w:color="auto"/>
            </w:tcBorders>
          </w:tcPr>
          <w:p w14:paraId="2A56F7C7" w14:textId="77777777" w:rsidR="0088259B" w:rsidRPr="00551DE8" w:rsidRDefault="00244EF9" w:rsidP="00551DE8">
            <w:pPr>
              <w:pStyle w:val="KeinLeerraum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Medienausstattung (Hardware) kennen, auswählen und reflektiert anwenden; mit dieser verantwortungsvoll umgehen </w:t>
            </w:r>
          </w:p>
          <w:p w14:paraId="4CC5F203" w14:textId="77777777" w:rsidR="00DF48EE" w:rsidRPr="00551DE8" w:rsidRDefault="00DF48EE" w:rsidP="00551DE8">
            <w:pPr>
              <w:pStyle w:val="KeinLeerraum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Smartphone</w:t>
            </w:r>
          </w:p>
          <w:p w14:paraId="2E100000" w14:textId="1752CB5E" w:rsidR="00DF48EE" w:rsidRPr="00551DE8" w:rsidRDefault="00DF48EE" w:rsidP="00551DE8">
            <w:pPr>
              <w:pStyle w:val="KeinLeerraum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Laptop/Computer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3FD6458D" w14:textId="77777777" w:rsidR="006544FA" w:rsidRPr="00551DE8" w:rsidRDefault="00244EF9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>Informationsrecherche zielgerichtet durchführen und dabei Suchstrategien anwenden</w:t>
            </w:r>
          </w:p>
          <w:p w14:paraId="36DCC0D0" w14:textId="56CD4D97" w:rsidR="00551DE8" w:rsidRPr="00551DE8" w:rsidRDefault="00551DE8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rFonts w:cs="Arial"/>
                <w:color w:val="FF0000"/>
                <w:sz w:val="14"/>
                <w:szCs w:val="14"/>
              </w:rPr>
              <w:t xml:space="preserve"> Informationen aus dem Internet zur selbstständigen Vertiefung oder als Teil der eigentlichen Aufgabe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D06311E" w14:textId="39CDDDEA" w:rsidR="006544FA" w:rsidRDefault="00792656" w:rsidP="00551DE8">
            <w:pPr>
              <w:pStyle w:val="fachspezifischeAufzhlung"/>
              <w:numPr>
                <w:ilvl w:val="0"/>
                <w:numId w:val="0"/>
              </w:numPr>
              <w:spacing w:after="0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>Kommunikations- und Kooperationsprozesse mit digitalen Werkzeugen zielgerichtet gestalten sowie mediale Produkte und Informationen teilen</w:t>
            </w:r>
          </w:p>
          <w:p w14:paraId="4DDDC9F9" w14:textId="7416A55A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jc w:val="left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LMS (</w:t>
            </w:r>
            <w:r>
              <w:rPr>
                <w:color w:val="FF0000"/>
                <w:sz w:val="14"/>
                <w:szCs w:val="14"/>
              </w:rPr>
              <w:t xml:space="preserve">kollaborative Plattformen, </w:t>
            </w:r>
            <w:r w:rsidRPr="00551DE8">
              <w:rPr>
                <w:color w:val="FF0000"/>
                <w:sz w:val="14"/>
                <w:szCs w:val="14"/>
              </w:rPr>
              <w:t>For</w:t>
            </w:r>
            <w:r>
              <w:rPr>
                <w:color w:val="FF0000"/>
                <w:sz w:val="14"/>
                <w:szCs w:val="14"/>
              </w:rPr>
              <w:t>en</w:t>
            </w:r>
            <w:r w:rsidRPr="00551DE8">
              <w:rPr>
                <w:color w:val="FF0000"/>
                <w:sz w:val="14"/>
                <w:szCs w:val="14"/>
              </w:rPr>
              <w:t xml:space="preserve">, Portal für Fragen nutzen) für Kommunikationszwecke nutzen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0D3C9CE" w14:textId="77777777" w:rsid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>Medienprodukte adressatengerecht planen, gestalten und präsentieren; Möglichkeiten des Veröffentlichens und Teilens kennen und nutzen</w:t>
            </w:r>
          </w:p>
          <w:p w14:paraId="54CC68F8" w14:textId="77777777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jc w:val="left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Erklärvideo </w:t>
            </w:r>
          </w:p>
          <w:p w14:paraId="509A2A33" w14:textId="5F5F2D1E" w:rsidR="00517E76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jc w:val="left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Gestaltung des Glossar </w:t>
            </w:r>
            <w:r w:rsidR="00244EF9" w:rsidRPr="00551DE8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551D113" w14:textId="6E60CEBF" w:rsidR="006544FA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Die Vielfalt der Medien, ihre Entwicklung und Bedeutungen kennen, analysieren und reflektieren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ECEAAFA" w14:textId="06DE33F5" w:rsidR="006544FA" w:rsidRPr="00551DE8" w:rsidRDefault="00143955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 xml:space="preserve">Grundlegende Prinzipien und Funktionsweisen der digitalen Welt identifizieren, kennen, verstehen und bewusst nutzen </w:t>
            </w:r>
          </w:p>
        </w:tc>
      </w:tr>
      <w:tr w:rsidR="006544FA" w:rsidRPr="00551DE8" w14:paraId="498E80CB" w14:textId="77777777" w:rsidTr="00551DE8">
        <w:trPr>
          <w:trHeight w:val="284"/>
        </w:trPr>
        <w:tc>
          <w:tcPr>
            <w:tcW w:w="2451" w:type="dxa"/>
            <w:shd w:val="clear" w:color="auto" w:fill="EBFFF4"/>
          </w:tcPr>
          <w:p w14:paraId="64034AA7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50"/>
                <w:sz w:val="14"/>
                <w:szCs w:val="14"/>
              </w:rPr>
            </w:pPr>
            <w:r w:rsidRPr="00551DE8">
              <w:rPr>
                <w:b/>
                <w:color w:val="00B050"/>
                <w:sz w:val="14"/>
                <w:szCs w:val="14"/>
              </w:rPr>
              <w:t>1.2 Digitale Werkzeuge</w:t>
            </w:r>
          </w:p>
        </w:tc>
        <w:tc>
          <w:tcPr>
            <w:tcW w:w="2452" w:type="dxa"/>
            <w:shd w:val="clear" w:color="auto" w:fill="EBFAFF"/>
          </w:tcPr>
          <w:p w14:paraId="6D53C8B9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F0"/>
                <w:sz w:val="14"/>
                <w:szCs w:val="14"/>
              </w:rPr>
            </w:pPr>
            <w:r w:rsidRPr="00551DE8">
              <w:rPr>
                <w:b/>
                <w:color w:val="00B0F0"/>
                <w:sz w:val="14"/>
                <w:szCs w:val="14"/>
              </w:rPr>
              <w:t>2.2 Informations-auswertung</w:t>
            </w:r>
          </w:p>
        </w:tc>
        <w:tc>
          <w:tcPr>
            <w:tcW w:w="2451" w:type="dxa"/>
            <w:shd w:val="clear" w:color="auto" w:fill="EFF8FF"/>
          </w:tcPr>
          <w:p w14:paraId="42485C2A" w14:textId="77777777" w:rsidR="006544FA" w:rsidRPr="00551DE8" w:rsidRDefault="006544FA" w:rsidP="00551DE8">
            <w:pPr>
              <w:spacing w:after="0" w:line="276" w:lineRule="auto"/>
              <w:rPr>
                <w:b/>
                <w:color w:val="0070C0"/>
                <w:sz w:val="14"/>
                <w:szCs w:val="14"/>
              </w:rPr>
            </w:pPr>
            <w:r w:rsidRPr="00551DE8">
              <w:rPr>
                <w:b/>
                <w:color w:val="0070C0"/>
                <w:sz w:val="14"/>
                <w:szCs w:val="14"/>
              </w:rPr>
              <w:t>3.2 Kommunikations- und Kooperationsregeln</w:t>
            </w:r>
          </w:p>
        </w:tc>
        <w:tc>
          <w:tcPr>
            <w:tcW w:w="2452" w:type="dxa"/>
            <w:shd w:val="clear" w:color="auto" w:fill="FFEFF5"/>
          </w:tcPr>
          <w:p w14:paraId="6D0493F1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66"/>
                <w:sz w:val="14"/>
                <w:szCs w:val="14"/>
              </w:rPr>
            </w:pPr>
            <w:r w:rsidRPr="00551DE8">
              <w:rPr>
                <w:b/>
                <w:color w:val="FF0066"/>
                <w:sz w:val="14"/>
                <w:szCs w:val="14"/>
              </w:rPr>
              <w:t>4.2 Gestaltungsmittel</w:t>
            </w:r>
          </w:p>
        </w:tc>
        <w:tc>
          <w:tcPr>
            <w:tcW w:w="2451" w:type="dxa"/>
            <w:shd w:val="clear" w:color="auto" w:fill="FFF0F0"/>
          </w:tcPr>
          <w:p w14:paraId="63AC78D6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00"/>
                <w:sz w:val="14"/>
                <w:szCs w:val="14"/>
              </w:rPr>
            </w:pPr>
            <w:r w:rsidRPr="00551DE8">
              <w:rPr>
                <w:b/>
                <w:color w:val="FF0000"/>
                <w:sz w:val="14"/>
                <w:szCs w:val="14"/>
              </w:rPr>
              <w:t>5.2 Meinungsbildung</w:t>
            </w:r>
          </w:p>
        </w:tc>
        <w:tc>
          <w:tcPr>
            <w:tcW w:w="2452" w:type="dxa"/>
            <w:shd w:val="clear" w:color="auto" w:fill="FFF9E5"/>
          </w:tcPr>
          <w:p w14:paraId="6AA4A658" w14:textId="77777777" w:rsidR="006544FA" w:rsidRPr="00551DE8" w:rsidRDefault="006544FA" w:rsidP="00551DE8">
            <w:pPr>
              <w:spacing w:after="0" w:line="276" w:lineRule="auto"/>
              <w:rPr>
                <w:b/>
                <w:color w:val="FFC000"/>
                <w:sz w:val="14"/>
                <w:szCs w:val="14"/>
              </w:rPr>
            </w:pPr>
            <w:r w:rsidRPr="00551DE8">
              <w:rPr>
                <w:b/>
                <w:color w:val="FFC000"/>
                <w:sz w:val="14"/>
                <w:szCs w:val="14"/>
              </w:rPr>
              <w:t>6.2 Algorithmen erkennen</w:t>
            </w:r>
          </w:p>
        </w:tc>
      </w:tr>
      <w:tr w:rsidR="006544FA" w:rsidRPr="00551DE8" w14:paraId="738D04CC" w14:textId="77777777" w:rsidTr="00551DE8">
        <w:trPr>
          <w:trHeight w:val="851"/>
        </w:trPr>
        <w:tc>
          <w:tcPr>
            <w:tcW w:w="2451" w:type="dxa"/>
            <w:tcBorders>
              <w:bottom w:val="single" w:sz="4" w:space="0" w:color="auto"/>
            </w:tcBorders>
          </w:tcPr>
          <w:p w14:paraId="7D4621A2" w14:textId="5E50864D" w:rsidR="00792656" w:rsidRPr="00551DE8" w:rsidRDefault="00792656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>Verschiedene digitale Werkzeuge und deren Funktionsumfang kennen, auswählen sowie diese kreativ, reflektiert und zielgerichtet einsetzen</w:t>
            </w:r>
          </w:p>
          <w:p w14:paraId="1A3B098F" w14:textId="281538F4" w:rsidR="00792656" w:rsidRPr="00551DE8" w:rsidRDefault="00DF48EE" w:rsidP="00551DE8">
            <w:pPr>
              <w:spacing w:after="0"/>
              <w:rPr>
                <w:rFonts w:cs="Arial"/>
                <w:color w:val="FF0000"/>
                <w:sz w:val="14"/>
                <w:szCs w:val="14"/>
              </w:rPr>
            </w:pPr>
            <w:r w:rsidRPr="00551DE8">
              <w:rPr>
                <w:rFonts w:cs="Arial"/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rFonts w:cs="Arial"/>
                <w:color w:val="FF0000"/>
                <w:sz w:val="14"/>
                <w:szCs w:val="14"/>
              </w:rPr>
              <w:t xml:space="preserve"> digitale Werkzeuge in LMS (z. B. Gruppenzuordnung, Wiki)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32365001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Themenrelevante </w:t>
            </w:r>
          </w:p>
          <w:p w14:paraId="0E779B20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Informationen und Daten </w:t>
            </w:r>
          </w:p>
          <w:p w14:paraId="55A9639E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aus Medienangeboten </w:t>
            </w:r>
          </w:p>
          <w:p w14:paraId="14630ED4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filtern, strukturieren, </w:t>
            </w:r>
          </w:p>
          <w:p w14:paraId="6A0B647C" w14:textId="77777777" w:rsidR="006544FA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umwandeln und aufbereiten </w:t>
            </w:r>
          </w:p>
          <w:p w14:paraId="7BAF1C60" w14:textId="77777777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Informationen aus </w:t>
            </w:r>
          </w:p>
          <w:p w14:paraId="4A4B81B4" w14:textId="77777777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t xml:space="preserve">verschiedenen Medien (Video, </w:t>
            </w:r>
          </w:p>
          <w:p w14:paraId="010B2FCF" w14:textId="77777777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t xml:space="preserve">Text) adressatengerecht </w:t>
            </w:r>
          </w:p>
          <w:p w14:paraId="65EA7688" w14:textId="3ABD08E6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jc w:val="left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t xml:space="preserve">aufbereiten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2D50489" w14:textId="77777777" w:rsidR="006544FA" w:rsidRDefault="00244EF9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Regeln für digitale Kommunikation und Kooperation kennen, formulieren und einhalten </w:t>
            </w:r>
          </w:p>
          <w:p w14:paraId="5F8D4597" w14:textId="77777777" w:rsidR="00551DE8" w:rsidRDefault="00551DE8" w:rsidP="00551DE8">
            <w:pPr>
              <w:spacing w:after="0"/>
              <w:rPr>
                <w:color w:val="FF0000"/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Videokonferenzregeln (z. B. Handzeichen bei Meldung, weitgehend Stummschaltung des Mikros)</w:t>
            </w:r>
          </w:p>
          <w:p w14:paraId="6ED23976" w14:textId="7CB05DAE" w:rsidR="00551DE8" w:rsidRPr="00551DE8" w:rsidRDefault="00551DE8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>
              <w:rPr>
                <w:color w:val="FF0000"/>
                <w:sz w:val="14"/>
                <w:szCs w:val="14"/>
              </w:rPr>
              <w:t xml:space="preserve"> Kommunikationswege einhalten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3475EB81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Gestaltungsmittel von </w:t>
            </w:r>
          </w:p>
          <w:p w14:paraId="50DAE2E6" w14:textId="2ADAD8C1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Medienprodukten kennen, </w:t>
            </w:r>
          </w:p>
          <w:p w14:paraId="342771F1" w14:textId="08723326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reflektiert anwenden sowie </w:t>
            </w:r>
          </w:p>
          <w:p w14:paraId="1FDA8EAD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hinsichtlich ihrer Qualität. </w:t>
            </w:r>
          </w:p>
          <w:p w14:paraId="0647BDB0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Wirkung und </w:t>
            </w:r>
          </w:p>
          <w:p w14:paraId="40EBBE1F" w14:textId="77777777" w:rsidR="006544FA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Aussageabsicht beurteilen </w:t>
            </w:r>
          </w:p>
          <w:p w14:paraId="11F35FF4" w14:textId="392A919B" w:rsidR="00551DE8" w:rsidRPr="00551DE8" w:rsidRDefault="00551DE8" w:rsidP="00551DE8">
            <w:pPr>
              <w:pStyle w:val="fachspezifischeAufzhlung"/>
              <w:numPr>
                <w:ilvl w:val="0"/>
                <w:numId w:val="0"/>
              </w:numPr>
              <w:spacing w:after="0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Erklärvideo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2AE2F4E" w14:textId="77777777" w:rsidR="006544FA" w:rsidRDefault="00143955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Die interessengeleitete Setzung und Verbreitung von Themen in Medien erkennen sowie in Bezug auf die Meinungsbildung beurteilen </w:t>
            </w:r>
          </w:p>
          <w:p w14:paraId="40B4BF53" w14:textId="605AE7BD" w:rsidR="008F2370" w:rsidRPr="00551DE8" w:rsidRDefault="008F2370" w:rsidP="00551DE8">
            <w:pPr>
              <w:spacing w:after="0"/>
              <w:rPr>
                <w:sz w:val="14"/>
                <w:szCs w:val="14"/>
              </w:rPr>
            </w:pPr>
            <w:r w:rsidRPr="008F2370">
              <w:rPr>
                <w:color w:val="FF0000"/>
                <w:sz w:val="14"/>
                <w:szCs w:val="14"/>
              </w:rPr>
              <w:sym w:font="Wingdings" w:char="F0E0"/>
            </w:r>
            <w:r w:rsidRPr="008F2370">
              <w:rPr>
                <w:color w:val="FF0000"/>
                <w:sz w:val="14"/>
                <w:szCs w:val="14"/>
              </w:rPr>
              <w:t xml:space="preserve"> eigene Meinung zu </w:t>
            </w:r>
            <w:bookmarkStart w:id="0" w:name="_GoBack"/>
            <w:bookmarkEnd w:id="0"/>
            <w:r w:rsidRPr="008F2370">
              <w:rPr>
                <w:color w:val="FF0000"/>
                <w:sz w:val="14"/>
                <w:szCs w:val="14"/>
              </w:rPr>
              <w:t>Themen auf Basis seriösen Wissens bilden (wissenschaftliche Texte!)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11CA904" w14:textId="23DE552F" w:rsidR="006544FA" w:rsidRPr="00551DE8" w:rsidRDefault="00143955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>Algorithmische Muster und Strukturen in verschiedenen Kontexten erkennen, nachvollziehen und reflektieren</w:t>
            </w:r>
          </w:p>
        </w:tc>
      </w:tr>
      <w:tr w:rsidR="006544FA" w:rsidRPr="00551DE8" w14:paraId="63A27867" w14:textId="77777777" w:rsidTr="00551DE8">
        <w:trPr>
          <w:trHeight w:val="284"/>
        </w:trPr>
        <w:tc>
          <w:tcPr>
            <w:tcW w:w="2451" w:type="dxa"/>
            <w:shd w:val="clear" w:color="auto" w:fill="EBFFF4"/>
          </w:tcPr>
          <w:p w14:paraId="03FDFA2D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50"/>
                <w:sz w:val="14"/>
                <w:szCs w:val="14"/>
              </w:rPr>
            </w:pPr>
            <w:r w:rsidRPr="00551DE8">
              <w:rPr>
                <w:b/>
                <w:color w:val="00B050"/>
                <w:sz w:val="14"/>
                <w:szCs w:val="14"/>
              </w:rPr>
              <w:t>1.3 Datenorganisation</w:t>
            </w:r>
          </w:p>
        </w:tc>
        <w:tc>
          <w:tcPr>
            <w:tcW w:w="2452" w:type="dxa"/>
            <w:shd w:val="clear" w:color="auto" w:fill="EBFAFF"/>
          </w:tcPr>
          <w:p w14:paraId="417351C3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F0"/>
                <w:sz w:val="14"/>
                <w:szCs w:val="14"/>
              </w:rPr>
            </w:pPr>
            <w:r w:rsidRPr="00551DE8">
              <w:rPr>
                <w:b/>
                <w:color w:val="00B0F0"/>
                <w:sz w:val="14"/>
                <w:szCs w:val="14"/>
              </w:rPr>
              <w:t>2.3 Informations-bewertung</w:t>
            </w:r>
          </w:p>
        </w:tc>
        <w:tc>
          <w:tcPr>
            <w:tcW w:w="2451" w:type="dxa"/>
            <w:shd w:val="clear" w:color="auto" w:fill="EFF8FF"/>
          </w:tcPr>
          <w:p w14:paraId="00146F46" w14:textId="77777777" w:rsidR="006544FA" w:rsidRPr="00551DE8" w:rsidRDefault="006544FA" w:rsidP="00551DE8">
            <w:pPr>
              <w:spacing w:after="0" w:line="276" w:lineRule="auto"/>
              <w:rPr>
                <w:b/>
                <w:color w:val="0070C0"/>
                <w:sz w:val="14"/>
                <w:szCs w:val="14"/>
              </w:rPr>
            </w:pPr>
            <w:r w:rsidRPr="00551DE8">
              <w:rPr>
                <w:b/>
                <w:color w:val="0070C0"/>
                <w:sz w:val="14"/>
                <w:szCs w:val="14"/>
              </w:rPr>
              <w:t>3.3 Kommunikation und Kooperation in der Gesellschaft</w:t>
            </w:r>
          </w:p>
        </w:tc>
        <w:tc>
          <w:tcPr>
            <w:tcW w:w="2452" w:type="dxa"/>
            <w:shd w:val="clear" w:color="auto" w:fill="FFEFF5"/>
          </w:tcPr>
          <w:p w14:paraId="2AFD8435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66"/>
                <w:sz w:val="14"/>
                <w:szCs w:val="14"/>
              </w:rPr>
            </w:pPr>
            <w:r w:rsidRPr="00551DE8">
              <w:rPr>
                <w:b/>
                <w:color w:val="FF0066"/>
                <w:sz w:val="14"/>
                <w:szCs w:val="14"/>
              </w:rPr>
              <w:t>4.3 Quellen-dokumentation</w:t>
            </w:r>
          </w:p>
        </w:tc>
        <w:tc>
          <w:tcPr>
            <w:tcW w:w="2451" w:type="dxa"/>
            <w:shd w:val="clear" w:color="auto" w:fill="FFF0F0"/>
          </w:tcPr>
          <w:p w14:paraId="5AC5AC70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00"/>
                <w:sz w:val="14"/>
                <w:szCs w:val="14"/>
              </w:rPr>
            </w:pPr>
            <w:r w:rsidRPr="00551DE8">
              <w:rPr>
                <w:b/>
                <w:color w:val="FF0000"/>
                <w:sz w:val="14"/>
                <w:szCs w:val="14"/>
              </w:rPr>
              <w:t>5.3 Identitätsbildung</w:t>
            </w:r>
          </w:p>
        </w:tc>
        <w:tc>
          <w:tcPr>
            <w:tcW w:w="2452" w:type="dxa"/>
            <w:shd w:val="clear" w:color="auto" w:fill="FFF9E5"/>
          </w:tcPr>
          <w:p w14:paraId="6C751B3A" w14:textId="77777777" w:rsidR="006544FA" w:rsidRPr="00551DE8" w:rsidRDefault="006544FA" w:rsidP="00551DE8">
            <w:pPr>
              <w:spacing w:after="0" w:line="276" w:lineRule="auto"/>
              <w:rPr>
                <w:b/>
                <w:color w:val="FFC000"/>
                <w:sz w:val="14"/>
                <w:szCs w:val="14"/>
              </w:rPr>
            </w:pPr>
            <w:r w:rsidRPr="00551DE8">
              <w:rPr>
                <w:b/>
                <w:color w:val="FFC000"/>
                <w:sz w:val="14"/>
                <w:szCs w:val="14"/>
              </w:rPr>
              <w:t>6.3 Modellieren und Programmieren</w:t>
            </w:r>
          </w:p>
        </w:tc>
      </w:tr>
      <w:tr w:rsidR="006544FA" w:rsidRPr="00551DE8" w14:paraId="3ED78F45" w14:textId="77777777" w:rsidTr="00551DE8">
        <w:trPr>
          <w:trHeight w:val="851"/>
        </w:trPr>
        <w:tc>
          <w:tcPr>
            <w:tcW w:w="2451" w:type="dxa"/>
            <w:tcBorders>
              <w:bottom w:val="single" w:sz="4" w:space="0" w:color="auto"/>
            </w:tcBorders>
          </w:tcPr>
          <w:p w14:paraId="3AECD015" w14:textId="7E3B994B" w:rsidR="006544FA" w:rsidRPr="00551DE8" w:rsidRDefault="00244EF9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>Informationen und Daten sicher speichern, wiederfinden und von verschiedenen Orten abrufen; Informationen und Daten zusammenfassen, organisiere</w:t>
            </w:r>
            <w:r w:rsidR="00DF48EE" w:rsidRPr="00551DE8">
              <w:rPr>
                <w:sz w:val="14"/>
                <w:szCs w:val="14"/>
              </w:rPr>
              <w:t>n</w:t>
            </w:r>
            <w:r w:rsidRPr="00551DE8">
              <w:rPr>
                <w:sz w:val="14"/>
                <w:szCs w:val="14"/>
              </w:rPr>
              <w:t xml:space="preserve"> und strukturiert aufbewahren </w:t>
            </w:r>
          </w:p>
          <w:p w14:paraId="6AF1FCD4" w14:textId="5DC0BBFB" w:rsidR="00DF48EE" w:rsidRPr="00551DE8" w:rsidRDefault="00DF48EE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Buchseiten, Videos oder Texte aus dem Internet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07D430E" w14:textId="28B50D42" w:rsidR="006544FA" w:rsidRPr="00551DE8" w:rsidRDefault="00244EF9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Informationen, Daten und ihre Quellen sowie dahinterliegende Strategien und Absichten erkennen und kritisch bewerten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0825B9C" w14:textId="29B73064" w:rsidR="006544FA" w:rsidRPr="00551DE8" w:rsidRDefault="00244EF9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Kommunikations- und Kooperationsprozesse im Sinne einer aktiven Teilhabe an der Gesellschaft gestalten und reflektieren; ethische Grundsätze sowie kulturell-gesellschaftliche Normen beachten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0DAFDC3" w14:textId="77777777" w:rsidR="006544FA" w:rsidRDefault="00244EF9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Standards der Quellenangaben beim Produzieren und Präsentieren von eigenen und fremden Inhalten kennen und anwenden </w:t>
            </w:r>
          </w:p>
          <w:p w14:paraId="64013C3F" w14:textId="320690F9" w:rsidR="00551DE8" w:rsidRPr="00551DE8" w:rsidRDefault="00551DE8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color w:val="FF0000"/>
                <w:sz w:val="14"/>
                <w:szCs w:val="14"/>
              </w:rPr>
              <w:t xml:space="preserve"> fremdes Gedankengut (Bilder, Videos, Texte) bei Verwendung kennzeichnen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1E712F28" w14:textId="0E97D5A0" w:rsidR="006544FA" w:rsidRPr="00551DE8" w:rsidRDefault="00143955" w:rsidP="00551DE8">
            <w:p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Chancen und Herausforderungen von Medien für die Realitätswahrnehmung erkennen und analysieren sowie für die eigene Identitätsbildung nutzen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619F94F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Probleme formalisiert </w:t>
            </w:r>
          </w:p>
          <w:p w14:paraId="1D97F81B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beschreiben, </w:t>
            </w:r>
          </w:p>
          <w:p w14:paraId="65A87DE4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Problemlösestrategien </w:t>
            </w:r>
          </w:p>
          <w:p w14:paraId="772AC514" w14:textId="56E6EDBD" w:rsidR="00517E76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entwickeln und dazu eine strukturierte, algorithmische Sequenz planen, diese auch durch Programmieren umsetzen und die gefundene Lösungsstrategie beurteilen </w:t>
            </w:r>
          </w:p>
        </w:tc>
      </w:tr>
      <w:tr w:rsidR="006544FA" w:rsidRPr="00551DE8" w14:paraId="528FAF5F" w14:textId="77777777" w:rsidTr="00551DE8">
        <w:trPr>
          <w:trHeight w:val="284"/>
        </w:trPr>
        <w:tc>
          <w:tcPr>
            <w:tcW w:w="2451" w:type="dxa"/>
            <w:shd w:val="clear" w:color="auto" w:fill="EBFFF4"/>
          </w:tcPr>
          <w:p w14:paraId="6EA01F68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50"/>
                <w:sz w:val="14"/>
                <w:szCs w:val="14"/>
              </w:rPr>
            </w:pPr>
            <w:r w:rsidRPr="00551DE8">
              <w:rPr>
                <w:b/>
                <w:color w:val="00B050"/>
                <w:sz w:val="14"/>
                <w:szCs w:val="14"/>
              </w:rPr>
              <w:t>1.4 Datenschutz und Informationssicherheit</w:t>
            </w:r>
          </w:p>
        </w:tc>
        <w:tc>
          <w:tcPr>
            <w:tcW w:w="2452" w:type="dxa"/>
            <w:shd w:val="clear" w:color="auto" w:fill="EBFAFF"/>
          </w:tcPr>
          <w:p w14:paraId="0FE1D4B7" w14:textId="77777777" w:rsidR="006544FA" w:rsidRPr="00551DE8" w:rsidRDefault="006544FA" w:rsidP="00551DE8">
            <w:pPr>
              <w:spacing w:after="0" w:line="276" w:lineRule="auto"/>
              <w:rPr>
                <w:b/>
                <w:color w:val="00B0F0"/>
                <w:sz w:val="14"/>
                <w:szCs w:val="14"/>
              </w:rPr>
            </w:pPr>
            <w:r w:rsidRPr="00551DE8">
              <w:rPr>
                <w:b/>
                <w:color w:val="00B0F0"/>
                <w:sz w:val="14"/>
                <w:szCs w:val="14"/>
              </w:rPr>
              <w:t>2.4 Informationskritik</w:t>
            </w:r>
          </w:p>
        </w:tc>
        <w:tc>
          <w:tcPr>
            <w:tcW w:w="2451" w:type="dxa"/>
            <w:shd w:val="clear" w:color="auto" w:fill="EFF8FF"/>
          </w:tcPr>
          <w:p w14:paraId="65AA34BD" w14:textId="77777777" w:rsidR="006544FA" w:rsidRPr="00551DE8" w:rsidRDefault="006544FA" w:rsidP="00551DE8">
            <w:pPr>
              <w:spacing w:after="0" w:line="276" w:lineRule="auto"/>
              <w:rPr>
                <w:b/>
                <w:color w:val="0070C0"/>
                <w:sz w:val="14"/>
                <w:szCs w:val="14"/>
              </w:rPr>
            </w:pPr>
            <w:r w:rsidRPr="00551DE8">
              <w:rPr>
                <w:b/>
                <w:color w:val="0070C0"/>
                <w:sz w:val="14"/>
                <w:szCs w:val="14"/>
              </w:rPr>
              <w:t>3.4 Cybergewalt und -kriminalität</w:t>
            </w:r>
          </w:p>
        </w:tc>
        <w:tc>
          <w:tcPr>
            <w:tcW w:w="2452" w:type="dxa"/>
            <w:shd w:val="clear" w:color="auto" w:fill="FFEFF5"/>
          </w:tcPr>
          <w:p w14:paraId="4DB622B5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66"/>
                <w:sz w:val="14"/>
                <w:szCs w:val="14"/>
              </w:rPr>
            </w:pPr>
            <w:r w:rsidRPr="00551DE8">
              <w:rPr>
                <w:b/>
                <w:color w:val="FF0066"/>
                <w:sz w:val="14"/>
                <w:szCs w:val="14"/>
              </w:rPr>
              <w:t>4.4 Rechtliche Grundlagen</w:t>
            </w:r>
          </w:p>
        </w:tc>
        <w:tc>
          <w:tcPr>
            <w:tcW w:w="2451" w:type="dxa"/>
            <w:shd w:val="clear" w:color="auto" w:fill="FFF0F0"/>
          </w:tcPr>
          <w:p w14:paraId="5F5E50BE" w14:textId="77777777" w:rsidR="006544FA" w:rsidRPr="00551DE8" w:rsidRDefault="006544FA" w:rsidP="00551DE8">
            <w:pPr>
              <w:spacing w:after="0" w:line="276" w:lineRule="auto"/>
              <w:rPr>
                <w:b/>
                <w:color w:val="FF0000"/>
                <w:sz w:val="14"/>
                <w:szCs w:val="14"/>
              </w:rPr>
            </w:pPr>
            <w:r w:rsidRPr="00551DE8">
              <w:rPr>
                <w:b/>
                <w:color w:val="FF0000"/>
                <w:sz w:val="14"/>
                <w:szCs w:val="14"/>
              </w:rPr>
              <w:t>5.4 Selbstregulierte Mediennutzung</w:t>
            </w:r>
          </w:p>
        </w:tc>
        <w:tc>
          <w:tcPr>
            <w:tcW w:w="2452" w:type="dxa"/>
            <w:shd w:val="clear" w:color="auto" w:fill="FFF9E5"/>
          </w:tcPr>
          <w:p w14:paraId="404C84CE" w14:textId="77777777" w:rsidR="006544FA" w:rsidRPr="00551DE8" w:rsidRDefault="006544FA" w:rsidP="00551DE8">
            <w:pPr>
              <w:spacing w:after="0" w:line="276" w:lineRule="auto"/>
              <w:rPr>
                <w:b/>
                <w:color w:val="FFC000"/>
                <w:sz w:val="14"/>
                <w:szCs w:val="14"/>
              </w:rPr>
            </w:pPr>
            <w:r w:rsidRPr="00551DE8">
              <w:rPr>
                <w:b/>
                <w:color w:val="FFC000"/>
                <w:sz w:val="14"/>
                <w:szCs w:val="14"/>
              </w:rPr>
              <w:t>6.4 Bedeutung von Algorithmen</w:t>
            </w:r>
          </w:p>
        </w:tc>
      </w:tr>
      <w:tr w:rsidR="006544FA" w:rsidRPr="00551DE8" w14:paraId="19A43367" w14:textId="77777777" w:rsidTr="00551DE8">
        <w:trPr>
          <w:trHeight w:val="851"/>
        </w:trPr>
        <w:tc>
          <w:tcPr>
            <w:tcW w:w="2451" w:type="dxa"/>
            <w:tcBorders>
              <w:bottom w:val="single" w:sz="4" w:space="0" w:color="auto"/>
            </w:tcBorders>
          </w:tcPr>
          <w:p w14:paraId="66DEB54C" w14:textId="77777777" w:rsidR="006544FA" w:rsidRPr="00551DE8" w:rsidRDefault="00244EF9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 xml:space="preserve">Verantwortungsvoll mit persönlichen und fremden Daten umgehen, Datenschutz, Privatsphäre und Informationssicherheit beachten </w:t>
            </w:r>
          </w:p>
          <w:p w14:paraId="6D47B5DC" w14:textId="7B4E0809" w:rsidR="00DF48EE" w:rsidRPr="00551DE8" w:rsidRDefault="00DF48EE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rFonts w:cs="Arial"/>
                <w:color w:val="FF0000"/>
                <w:sz w:val="14"/>
                <w:szCs w:val="14"/>
              </w:rPr>
              <w:t xml:space="preserve"> Quellen von verwendeten Bildern oder Texten angeben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B58FFAE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Unangemessene und </w:t>
            </w:r>
          </w:p>
          <w:p w14:paraId="7F55BF84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gefährdende Medienhalten </w:t>
            </w:r>
          </w:p>
          <w:p w14:paraId="1BAB5E98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erkennen und hinsichtlich </w:t>
            </w:r>
          </w:p>
          <w:p w14:paraId="69953804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rechtlicher Grundlagen </w:t>
            </w:r>
          </w:p>
          <w:p w14:paraId="6CA2B8BD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sowie gesellschaftlicher </w:t>
            </w:r>
          </w:p>
          <w:p w14:paraId="05E40BCB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Normen und Werte </w:t>
            </w:r>
          </w:p>
          <w:p w14:paraId="1E30ADFD" w14:textId="4BF80BA8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einschätzen; Jugend- </w:t>
            </w:r>
          </w:p>
          <w:p w14:paraId="3B89056B" w14:textId="18A52378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und Verbraucherschutz </w:t>
            </w:r>
          </w:p>
          <w:p w14:paraId="5FCBA68C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kennen und Hilfs- und </w:t>
            </w:r>
          </w:p>
          <w:p w14:paraId="679150F9" w14:textId="77777777" w:rsidR="00244EF9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Unterstützungsstrukturen </w:t>
            </w:r>
          </w:p>
          <w:p w14:paraId="7318BDC4" w14:textId="124E7954" w:rsidR="006544FA" w:rsidRPr="00551DE8" w:rsidRDefault="00244EF9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nutzen 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17350A5B" w14:textId="27BDB6A6" w:rsidR="006544FA" w:rsidRPr="00551DE8" w:rsidRDefault="00244EF9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>Persönliche, gesellschaftliche und wirtschaftliche Risiken und Auswirkungen von Cybergewalt und –</w:t>
            </w:r>
            <w:proofErr w:type="spellStart"/>
            <w:r w:rsidRPr="00551DE8">
              <w:rPr>
                <w:rFonts w:cs="Arial"/>
                <w:sz w:val="14"/>
                <w:szCs w:val="14"/>
              </w:rPr>
              <w:t>kriminalität</w:t>
            </w:r>
            <w:proofErr w:type="spellEnd"/>
            <w:r w:rsidRPr="00551DE8">
              <w:rPr>
                <w:rFonts w:cs="Arial"/>
                <w:sz w:val="14"/>
                <w:szCs w:val="14"/>
              </w:rPr>
              <w:t xml:space="preserve"> erkennen sowie Ansprechpartner und Reaktionsmöglichkeiten kennen und nutzen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C9D3772" w14:textId="77777777" w:rsidR="006544FA" w:rsidRDefault="00244EF9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 xml:space="preserve">Rechtliche Grundlagen des Persönlichkeits- (u.a. des Bildrechts), Urheber- und Nutzungsrechts (u. a. Lizenzen) überprüfen, bewerten und beachten </w:t>
            </w:r>
          </w:p>
          <w:p w14:paraId="25CB78BE" w14:textId="77777777" w:rsidR="00551DE8" w:rsidRPr="00551DE8" w:rsidRDefault="00551DE8" w:rsidP="00551DE8">
            <w:pPr>
              <w:spacing w:after="0"/>
              <w:rPr>
                <w:rFonts w:cs="Arial"/>
                <w:color w:val="FF0000"/>
                <w:sz w:val="14"/>
                <w:szCs w:val="14"/>
              </w:rPr>
            </w:pPr>
            <w:r w:rsidRPr="00551DE8">
              <w:rPr>
                <w:rFonts w:cs="Arial"/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rFonts w:cs="Arial"/>
                <w:color w:val="FF0000"/>
                <w:sz w:val="14"/>
                <w:szCs w:val="14"/>
              </w:rPr>
              <w:t xml:space="preserve"> überall erkennbar</w:t>
            </w:r>
          </w:p>
          <w:p w14:paraId="68DB0C2A" w14:textId="018DB6A2" w:rsidR="00551DE8" w:rsidRPr="00551DE8" w:rsidRDefault="00551DE8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color w:val="FF0000"/>
                <w:sz w:val="14"/>
                <w:szCs w:val="14"/>
              </w:rPr>
              <w:sym w:font="Wingdings" w:char="F0E0"/>
            </w:r>
            <w:r w:rsidRPr="00551DE8">
              <w:rPr>
                <w:rFonts w:cs="Arial"/>
                <w:color w:val="FF0000"/>
                <w:sz w:val="14"/>
                <w:szCs w:val="14"/>
              </w:rPr>
              <w:t xml:space="preserve"> im Unterricht dringend thematisieren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C1BCC9B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Medien und ihre Wirkungen </w:t>
            </w:r>
          </w:p>
          <w:p w14:paraId="4CEB5B1B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beschreiben, kritisch </w:t>
            </w:r>
          </w:p>
          <w:p w14:paraId="00206062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reflektieren und deren </w:t>
            </w:r>
          </w:p>
          <w:p w14:paraId="55FED681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Nutzung </w:t>
            </w:r>
          </w:p>
          <w:p w14:paraId="13E53758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selbstverantwortlich </w:t>
            </w:r>
          </w:p>
          <w:p w14:paraId="2ECD15F0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regulieren; andere bei ihrer </w:t>
            </w:r>
          </w:p>
          <w:p w14:paraId="0BF4B820" w14:textId="77777777" w:rsidR="00143955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Mediennutzung </w:t>
            </w:r>
          </w:p>
          <w:p w14:paraId="366E8F8F" w14:textId="0CCF68D0" w:rsidR="006544FA" w:rsidRPr="00551DE8" w:rsidRDefault="00143955" w:rsidP="00551DE8">
            <w:pPr>
              <w:pStyle w:val="fachspezifischeAufzhlung"/>
              <w:numPr>
                <w:ilvl w:val="0"/>
                <w:numId w:val="0"/>
              </w:numPr>
              <w:spacing w:after="0"/>
              <w:ind w:left="357" w:hanging="357"/>
              <w:rPr>
                <w:sz w:val="14"/>
                <w:szCs w:val="14"/>
              </w:rPr>
            </w:pPr>
            <w:r w:rsidRPr="00551DE8">
              <w:rPr>
                <w:sz w:val="14"/>
                <w:szCs w:val="14"/>
              </w:rPr>
              <w:t xml:space="preserve">unterstützen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A8634CB" w14:textId="166B9D16" w:rsidR="006544FA" w:rsidRPr="00551DE8" w:rsidRDefault="00143955" w:rsidP="00551DE8">
            <w:pPr>
              <w:spacing w:after="0"/>
              <w:rPr>
                <w:rFonts w:cs="Arial"/>
                <w:sz w:val="14"/>
                <w:szCs w:val="14"/>
              </w:rPr>
            </w:pPr>
            <w:r w:rsidRPr="00551DE8">
              <w:rPr>
                <w:rFonts w:cs="Arial"/>
                <w:sz w:val="14"/>
                <w:szCs w:val="14"/>
              </w:rPr>
              <w:t xml:space="preserve">Einflüsse von Algorithmen und Auswirkungen der Automatisierung von Prozessen in der digitalen Welt beschrieben und reflektieren </w:t>
            </w:r>
          </w:p>
        </w:tc>
      </w:tr>
    </w:tbl>
    <w:p w14:paraId="1974F6C2" w14:textId="77777777" w:rsidR="003279E9" w:rsidRDefault="003279E9" w:rsidP="00792656">
      <w:pPr>
        <w:pStyle w:val="KeinLeerraum"/>
      </w:pPr>
    </w:p>
    <w:sectPr w:rsidR="003279E9" w:rsidSect="00792656">
      <w:headerReference w:type="default" r:id="rId7"/>
      <w:pgSz w:w="16838" w:h="11906" w:orient="landscape"/>
      <w:pgMar w:top="567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6AC1" w14:textId="77777777" w:rsidR="002F331B" w:rsidRDefault="002F331B" w:rsidP="00B77552">
      <w:pPr>
        <w:spacing w:after="0" w:line="240" w:lineRule="auto"/>
      </w:pPr>
      <w:r>
        <w:separator/>
      </w:r>
    </w:p>
  </w:endnote>
  <w:endnote w:type="continuationSeparator" w:id="0">
    <w:p w14:paraId="6DC12434" w14:textId="77777777" w:rsidR="002F331B" w:rsidRDefault="002F331B" w:rsidP="00B7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E109A" w14:textId="77777777" w:rsidR="002F331B" w:rsidRDefault="002F331B" w:rsidP="00B77552">
      <w:pPr>
        <w:spacing w:after="0" w:line="240" w:lineRule="auto"/>
      </w:pPr>
      <w:r>
        <w:separator/>
      </w:r>
    </w:p>
  </w:footnote>
  <w:footnote w:type="continuationSeparator" w:id="0">
    <w:p w14:paraId="6A803844" w14:textId="77777777" w:rsidR="002F331B" w:rsidRDefault="002F331B" w:rsidP="00B7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39BF" w14:textId="1E2880A4" w:rsidR="006544FA" w:rsidRDefault="00A27D5A" w:rsidP="000C14CE">
    <w:pPr>
      <w:pStyle w:val="Kopfzeile"/>
      <w:tabs>
        <w:tab w:val="clear" w:pos="9072"/>
        <w:tab w:val="right" w:pos="14742"/>
      </w:tabs>
      <w:ind w:right="-456"/>
    </w:pPr>
    <w:r>
      <w:t>Kraft</w:t>
    </w:r>
    <w:r w:rsidR="00792656">
      <w:tab/>
    </w:r>
    <w:r w:rsidR="000C14CE">
      <w:tab/>
    </w:r>
    <w:r w:rsidR="00792656">
      <w:t>MKR-Bezug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583"/>
    <w:multiLevelType w:val="hybridMultilevel"/>
    <w:tmpl w:val="EDD8FCF8"/>
    <w:lvl w:ilvl="0" w:tplc="05DE5C56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9FD"/>
    <w:multiLevelType w:val="hybridMultilevel"/>
    <w:tmpl w:val="22BE15DE"/>
    <w:lvl w:ilvl="0" w:tplc="600C1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74AD"/>
    <w:multiLevelType w:val="hybridMultilevel"/>
    <w:tmpl w:val="DE8C2D70"/>
    <w:lvl w:ilvl="0" w:tplc="450EA4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54234"/>
    <w:multiLevelType w:val="hybridMultilevel"/>
    <w:tmpl w:val="239A1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DCB"/>
    <w:multiLevelType w:val="hybridMultilevel"/>
    <w:tmpl w:val="DAFCA0F4"/>
    <w:lvl w:ilvl="0" w:tplc="0CA8FFDC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DF5"/>
    <w:multiLevelType w:val="hybridMultilevel"/>
    <w:tmpl w:val="0DF00C3E"/>
    <w:lvl w:ilvl="0" w:tplc="902A1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200C"/>
    <w:multiLevelType w:val="hybridMultilevel"/>
    <w:tmpl w:val="4E403C88"/>
    <w:lvl w:ilvl="0" w:tplc="450EA4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217F1"/>
    <w:multiLevelType w:val="hybridMultilevel"/>
    <w:tmpl w:val="D6AC4204"/>
    <w:lvl w:ilvl="0" w:tplc="0CA8FFDC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B7B82"/>
    <w:multiLevelType w:val="hybridMultilevel"/>
    <w:tmpl w:val="E95A9FC4"/>
    <w:lvl w:ilvl="0" w:tplc="450EA4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C421F"/>
    <w:multiLevelType w:val="hybridMultilevel"/>
    <w:tmpl w:val="91420D02"/>
    <w:lvl w:ilvl="0" w:tplc="450EA4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802E9"/>
    <w:multiLevelType w:val="hybridMultilevel"/>
    <w:tmpl w:val="0038AC78"/>
    <w:lvl w:ilvl="0" w:tplc="7BEEE6B2">
      <w:start w:val="1"/>
      <w:numFmt w:val="bullet"/>
      <w:pStyle w:val="fachspezifischeAufzhlung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37AF2"/>
    <w:multiLevelType w:val="hybridMultilevel"/>
    <w:tmpl w:val="F2928DCE"/>
    <w:lvl w:ilvl="0" w:tplc="8C30A6A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A7"/>
    <w:rsid w:val="00021223"/>
    <w:rsid w:val="000511A8"/>
    <w:rsid w:val="00051DDA"/>
    <w:rsid w:val="000C14CE"/>
    <w:rsid w:val="000F3865"/>
    <w:rsid w:val="000F5A1C"/>
    <w:rsid w:val="00107721"/>
    <w:rsid w:val="001433AB"/>
    <w:rsid w:val="00143955"/>
    <w:rsid w:val="001A54BE"/>
    <w:rsid w:val="001C23CB"/>
    <w:rsid w:val="00210FAC"/>
    <w:rsid w:val="00233A15"/>
    <w:rsid w:val="00244EF9"/>
    <w:rsid w:val="00254464"/>
    <w:rsid w:val="002633CF"/>
    <w:rsid w:val="002744E5"/>
    <w:rsid w:val="002816FE"/>
    <w:rsid w:val="002831CE"/>
    <w:rsid w:val="002A05CC"/>
    <w:rsid w:val="002B1C57"/>
    <w:rsid w:val="002F331B"/>
    <w:rsid w:val="00313295"/>
    <w:rsid w:val="00313C3E"/>
    <w:rsid w:val="0032516D"/>
    <w:rsid w:val="003279E9"/>
    <w:rsid w:val="003341ED"/>
    <w:rsid w:val="003560F0"/>
    <w:rsid w:val="003565BC"/>
    <w:rsid w:val="0039053A"/>
    <w:rsid w:val="003A60D7"/>
    <w:rsid w:val="003B2699"/>
    <w:rsid w:val="003D5D9E"/>
    <w:rsid w:val="00455B68"/>
    <w:rsid w:val="00490FA2"/>
    <w:rsid w:val="004954FE"/>
    <w:rsid w:val="004D28D3"/>
    <w:rsid w:val="00517399"/>
    <w:rsid w:val="00517E76"/>
    <w:rsid w:val="00551DE8"/>
    <w:rsid w:val="00596D01"/>
    <w:rsid w:val="005C054C"/>
    <w:rsid w:val="005E4F1D"/>
    <w:rsid w:val="006544FA"/>
    <w:rsid w:val="006622BF"/>
    <w:rsid w:val="006B52BA"/>
    <w:rsid w:val="006F5729"/>
    <w:rsid w:val="00712C4A"/>
    <w:rsid w:val="007476ED"/>
    <w:rsid w:val="00766AB9"/>
    <w:rsid w:val="00791931"/>
    <w:rsid w:val="00792656"/>
    <w:rsid w:val="007B6CE4"/>
    <w:rsid w:val="007C799F"/>
    <w:rsid w:val="007F0E5D"/>
    <w:rsid w:val="00803B62"/>
    <w:rsid w:val="008148D1"/>
    <w:rsid w:val="00824943"/>
    <w:rsid w:val="0088259B"/>
    <w:rsid w:val="008F2370"/>
    <w:rsid w:val="008F5611"/>
    <w:rsid w:val="009022A9"/>
    <w:rsid w:val="00916140"/>
    <w:rsid w:val="00983F44"/>
    <w:rsid w:val="009916E7"/>
    <w:rsid w:val="009A66A7"/>
    <w:rsid w:val="009B55F4"/>
    <w:rsid w:val="009B5E7C"/>
    <w:rsid w:val="009D662B"/>
    <w:rsid w:val="009E47EC"/>
    <w:rsid w:val="00A27D5A"/>
    <w:rsid w:val="00A27E95"/>
    <w:rsid w:val="00A438D8"/>
    <w:rsid w:val="00AD7D13"/>
    <w:rsid w:val="00B0027B"/>
    <w:rsid w:val="00B4125B"/>
    <w:rsid w:val="00B7031B"/>
    <w:rsid w:val="00B77552"/>
    <w:rsid w:val="00B86A9E"/>
    <w:rsid w:val="00BF31FB"/>
    <w:rsid w:val="00C42783"/>
    <w:rsid w:val="00C6260F"/>
    <w:rsid w:val="00C80A39"/>
    <w:rsid w:val="00CE07EE"/>
    <w:rsid w:val="00CE4D41"/>
    <w:rsid w:val="00CF44E3"/>
    <w:rsid w:val="00CF57A0"/>
    <w:rsid w:val="00D02DF5"/>
    <w:rsid w:val="00D045AE"/>
    <w:rsid w:val="00D16426"/>
    <w:rsid w:val="00D33E6B"/>
    <w:rsid w:val="00D7133E"/>
    <w:rsid w:val="00DA32CC"/>
    <w:rsid w:val="00DE2477"/>
    <w:rsid w:val="00DF48EE"/>
    <w:rsid w:val="00E43DD6"/>
    <w:rsid w:val="00E71088"/>
    <w:rsid w:val="00E82B4D"/>
    <w:rsid w:val="00E8759B"/>
    <w:rsid w:val="00E9044A"/>
    <w:rsid w:val="00ED4F69"/>
    <w:rsid w:val="00FA0BFF"/>
    <w:rsid w:val="00FB6FB9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EBE9"/>
  <w15:docId w15:val="{DFBB9AA4-744A-416C-B7C7-8BA57167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22BF"/>
    <w:pPr>
      <w:spacing w:after="120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32CC"/>
    <w:pPr>
      <w:keepNext/>
      <w:keepLines/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32C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33AB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A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552"/>
  </w:style>
  <w:style w:type="paragraph" w:styleId="Fuzeile">
    <w:name w:val="footer"/>
    <w:basedOn w:val="Standard"/>
    <w:link w:val="FuzeileZchn"/>
    <w:uiPriority w:val="99"/>
    <w:unhideWhenUsed/>
    <w:rsid w:val="00B7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552"/>
  </w:style>
  <w:style w:type="paragraph" w:styleId="Listenabsatz">
    <w:name w:val="List Paragraph"/>
    <w:basedOn w:val="Standard"/>
    <w:uiPriority w:val="34"/>
    <w:qFormat/>
    <w:rsid w:val="008148D1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1CE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C4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44E3"/>
    <w:rPr>
      <w:color w:val="0000FF"/>
      <w:u w:val="single"/>
    </w:rPr>
  </w:style>
  <w:style w:type="paragraph" w:customStyle="1" w:styleId="fachspezifischeAufzhlung">
    <w:name w:val="fachspezifische Aufzählung"/>
    <w:basedOn w:val="Standard"/>
    <w:link w:val="fachspezifischeAufzhlungZchn"/>
    <w:rsid w:val="001433AB"/>
    <w:pPr>
      <w:numPr>
        <w:numId w:val="6"/>
      </w:numPr>
      <w:ind w:left="357" w:hanging="357"/>
      <w:jc w:val="both"/>
    </w:pPr>
    <w:rPr>
      <w:szCs w:val="24"/>
    </w:rPr>
  </w:style>
  <w:style w:type="character" w:customStyle="1" w:styleId="fachspezifischeAufzhlungZchn">
    <w:name w:val="fachspezifische Aufzählung Zchn"/>
    <w:basedOn w:val="Absatz-Standardschriftart"/>
    <w:link w:val="fachspezifischeAufzhlung"/>
    <w:rsid w:val="001433AB"/>
    <w:rPr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A32CC"/>
    <w:rPr>
      <w:rFonts w:eastAsiaTheme="majorEastAsia" w:cstheme="majorBidi"/>
      <w:b/>
      <w:sz w:val="2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32CC"/>
    <w:rPr>
      <w:rFonts w:eastAsiaTheme="majorEastAsia" w:cstheme="majorBidi"/>
      <w:b/>
      <w:sz w:val="22"/>
      <w:szCs w:val="26"/>
    </w:rPr>
  </w:style>
  <w:style w:type="paragraph" w:styleId="KeinLeerraum">
    <w:name w:val="No Spacing"/>
    <w:uiPriority w:val="1"/>
    <w:qFormat/>
    <w:rsid w:val="00DA32CC"/>
    <w:pPr>
      <w:spacing w:after="0" w:line="240" w:lineRule="auto"/>
    </w:pPr>
    <w:rPr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33AB"/>
    <w:rPr>
      <w:rFonts w:eastAsiaTheme="majorEastAsia" w:cstheme="majorBidi"/>
      <w:sz w:val="22"/>
      <w:szCs w:val="24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10FAC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45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45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45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45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45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5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74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749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2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98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700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6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96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515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25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42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517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91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55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61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21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61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011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4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26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7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651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4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00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5274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908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08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371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49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9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595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73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1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962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4465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2020-11-04T13:42:00Z</cp:lastPrinted>
  <dcterms:created xsi:type="dcterms:W3CDTF">2021-07-09T07:09:00Z</dcterms:created>
  <dcterms:modified xsi:type="dcterms:W3CDTF">2021-07-09T07:26:00Z</dcterms:modified>
</cp:coreProperties>
</file>